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Liquidazioni acconti o rata di saldo e omologa del certificato di regolare esecuzione per contratti pubblici di lavori, servizi e forniture in economia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verifica dell'esecuzione dei lavori a regola d'arte, corredati dalle relative certificazioni, al fine di procedere alla liquidazione degli stessi ed al rilascio del certificato di regolare esecuzione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50/2016 - Regolamento di contabilita' -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